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0" w:rsidRPr="00734920" w:rsidRDefault="001F577D" w:rsidP="00444AD1">
      <w:pPr>
        <w:rPr>
          <w:sz w:val="20"/>
        </w:rPr>
      </w:pPr>
      <w:r w:rsidRPr="001F577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706370" cy="27559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77D" w:rsidRPr="001F577D" w:rsidRDefault="001F577D" w:rsidP="001F577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F577D">
                              <w:rPr>
                                <w:i/>
                              </w:rPr>
                              <w:t>(More)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3.1pt;height:21.7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U1IAIAAB0EAAAOAAAAZHJzL2Uyb0RvYy54bWysU21v2yAQ/j5p/wHxfbHjJU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" o:allowoverlap="f" stroked="f">
                <v:textbox style="mso-fit-shape-to-text:t">
                  <w:txbxContent>
                    <w:p w:rsidR="001F577D" w:rsidRPr="001F577D" w:rsidRDefault="001F577D" w:rsidP="001F577D">
                      <w:pPr>
                        <w:jc w:val="center"/>
                        <w:rPr>
                          <w:i/>
                        </w:rPr>
                      </w:pPr>
                      <w:r w:rsidRPr="001F577D">
                        <w:rPr>
                          <w:i/>
                        </w:rPr>
                        <w:t>(More)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tbl>
      <w:tblPr>
        <w:tblpPr w:leftFromText="187" w:rightFromText="187" w:horzAnchor="margin" w:tblpXSpec="center" w:tblpYSpec="top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4965"/>
      </w:tblGrid>
      <w:tr w:rsidR="009A0D62" w:rsidRPr="001E46B3" w:rsidTr="00BB737A">
        <w:trPr>
          <w:trHeight w:val="1251"/>
          <w:jc w:val="center"/>
        </w:trPr>
        <w:tc>
          <w:tcPr>
            <w:tcW w:w="5610" w:type="dxa"/>
            <w:shd w:val="clear" w:color="auto" w:fill="FFFFFF"/>
            <w:vAlign w:val="bottom"/>
          </w:tcPr>
          <w:p w:rsidR="009A0D62" w:rsidRPr="001E46B3" w:rsidRDefault="009A0D62" w:rsidP="00444AD1">
            <w:r>
              <w:rPr>
                <w:noProof/>
              </w:rPr>
              <w:drawing>
                <wp:inline distT="0" distB="0" distL="0" distR="0" wp14:anchorId="5C443531" wp14:editId="3FB96D65">
                  <wp:extent cx="1531207" cy="548697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DH_logo Promoting and Protect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207" cy="54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D62" w:rsidRPr="001E46B3" w:rsidRDefault="009A0D62" w:rsidP="00444AD1">
            <w:pPr>
              <w:rPr>
                <w:rFonts w:ascii="Trebuchet MS" w:hAnsi="Trebuchet MS"/>
                <w:i/>
                <w:color w:val="000080"/>
                <w:sz w:val="16"/>
              </w:rPr>
            </w:pPr>
          </w:p>
        </w:tc>
        <w:tc>
          <w:tcPr>
            <w:tcW w:w="4965" w:type="dxa"/>
            <w:shd w:val="clear" w:color="auto" w:fill="FFFFFF"/>
            <w:vAlign w:val="bottom"/>
          </w:tcPr>
          <w:p w:rsidR="009A0D62" w:rsidRPr="00726AAA" w:rsidRDefault="009A0D62" w:rsidP="00444AD1">
            <w:pPr>
              <w:jc w:val="right"/>
              <w:rPr>
                <w:color w:val="00245D"/>
                <w:sz w:val="56"/>
              </w:rPr>
            </w:pPr>
            <w:r>
              <w:rPr>
                <w:rFonts w:ascii="Trebuchet MS" w:hAnsi="Trebuchet MS"/>
                <w:i/>
                <w:color w:val="00245D"/>
                <w:sz w:val="56"/>
              </w:rPr>
              <w:t>News Release</w:t>
            </w:r>
          </w:p>
        </w:tc>
      </w:tr>
      <w:tr w:rsidR="009A0D62" w:rsidRPr="001E46B3" w:rsidTr="00BB737A">
        <w:trPr>
          <w:trHeight w:val="161"/>
          <w:jc w:val="center"/>
        </w:trPr>
        <w:tc>
          <w:tcPr>
            <w:tcW w:w="10575" w:type="dxa"/>
            <w:gridSpan w:val="2"/>
            <w:shd w:val="clear" w:color="auto" w:fill="00245D"/>
          </w:tcPr>
          <w:p w:rsidR="009A0D62" w:rsidRPr="001E46B3" w:rsidRDefault="009A0D62" w:rsidP="00444AD1">
            <w:pPr>
              <w:jc w:val="center"/>
              <w:rPr>
                <w:rFonts w:ascii="Arial" w:hAnsi="Arial"/>
                <w:b/>
                <w:color w:val="FFFFFF"/>
                <w:sz w:val="6"/>
              </w:rPr>
            </w:pPr>
          </w:p>
          <w:p w:rsidR="009A0D62" w:rsidRPr="001E46B3" w:rsidRDefault="009A0D62" w:rsidP="00444AD1">
            <w:pPr>
              <w:jc w:val="center"/>
              <w:rPr>
                <w:rFonts w:ascii="Arial" w:hAnsi="Arial"/>
                <w:color w:val="FFFFFF"/>
                <w:sz w:val="18"/>
              </w:rPr>
            </w:pPr>
            <w:r w:rsidRPr="001E46B3">
              <w:rPr>
                <w:rFonts w:ascii="Arial" w:hAnsi="Arial"/>
                <w:color w:val="FFFFFF"/>
                <w:sz w:val="18"/>
              </w:rPr>
              <w:t xml:space="preserve">109 Governor Street, </w:t>
            </w:r>
            <w:smartTag w:uri="urn:schemas-microsoft-com:office:smarttags" w:element="City">
              <w:r w:rsidRPr="001E46B3">
                <w:rPr>
                  <w:rFonts w:ascii="Arial" w:hAnsi="Arial"/>
                  <w:color w:val="FFFFFF"/>
                  <w:sz w:val="18"/>
                </w:rPr>
                <w:t>Richmond</w:t>
              </w:r>
            </w:smartTag>
            <w:r w:rsidRPr="001E46B3">
              <w:rPr>
                <w:rFonts w:ascii="Arial" w:hAnsi="Arial"/>
                <w:color w:val="FFFFFF"/>
                <w:sz w:val="18"/>
              </w:rPr>
              <w:t xml:space="preserve">, Virginia </w:t>
            </w:r>
            <w:smartTag w:uri="urn:schemas-microsoft-com:office:smarttags" w:element="PostalCode">
              <w:r w:rsidRPr="001E46B3">
                <w:rPr>
                  <w:rFonts w:ascii="Arial" w:hAnsi="Arial"/>
                  <w:color w:val="FFFFFF"/>
                  <w:sz w:val="18"/>
                </w:rPr>
                <w:t>23219</w:t>
              </w:r>
            </w:smartTag>
            <w:r w:rsidRPr="001E46B3">
              <w:rPr>
                <w:rFonts w:ascii="Arial" w:hAnsi="Arial"/>
                <w:color w:val="FFFFFF"/>
                <w:sz w:val="18"/>
              </w:rPr>
              <w:t xml:space="preserve"> ● </w:t>
            </w:r>
            <w:r w:rsidRPr="001E46B3">
              <w:rPr>
                <w:rFonts w:ascii="Arial" w:hAnsi="Arial"/>
                <w:b/>
                <w:color w:val="FFFFFF"/>
                <w:sz w:val="18"/>
              </w:rPr>
              <w:t>www.vdh.virginia.gov</w:t>
            </w:r>
          </w:p>
          <w:p w:rsidR="009A0D62" w:rsidRPr="001E46B3" w:rsidRDefault="009A0D62" w:rsidP="00444AD1">
            <w:pPr>
              <w:jc w:val="center"/>
              <w:rPr>
                <w:rFonts w:ascii="Arial" w:hAnsi="Arial"/>
                <w:color w:val="FFFFFF"/>
                <w:sz w:val="4"/>
              </w:rPr>
            </w:pPr>
          </w:p>
        </w:tc>
      </w:tr>
    </w:tbl>
    <w:p w:rsidR="00444AD1" w:rsidRPr="00401766" w:rsidRDefault="00444AD1" w:rsidP="00444AD1">
      <w:pPr>
        <w:rPr>
          <w:b/>
          <w:szCs w:val="24"/>
        </w:rPr>
      </w:pPr>
      <w:r w:rsidRPr="00401766">
        <w:rPr>
          <w:b/>
          <w:szCs w:val="24"/>
        </w:rPr>
        <w:t>FOR IMMED</w:t>
      </w:r>
      <w:r w:rsidR="001725D9" w:rsidRPr="00401766">
        <w:rPr>
          <w:b/>
          <w:szCs w:val="24"/>
        </w:rPr>
        <w:t>IATE RELEASE</w:t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C74844">
        <w:rPr>
          <w:b/>
          <w:szCs w:val="24"/>
        </w:rPr>
        <w:tab/>
      </w:r>
      <w:r w:rsidR="00DB68F3">
        <w:rPr>
          <w:b/>
          <w:szCs w:val="24"/>
        </w:rPr>
        <w:t>March 22</w:t>
      </w:r>
      <w:r w:rsidR="00A16929" w:rsidRPr="00401766">
        <w:rPr>
          <w:b/>
          <w:szCs w:val="24"/>
        </w:rPr>
        <w:t>, 2020</w:t>
      </w:r>
    </w:p>
    <w:p w:rsidR="000B63C5" w:rsidRPr="00401766" w:rsidRDefault="00444AD1" w:rsidP="00444AD1">
      <w:pPr>
        <w:rPr>
          <w:b/>
          <w:szCs w:val="24"/>
        </w:rPr>
      </w:pPr>
      <w:r w:rsidRPr="00401766">
        <w:rPr>
          <w:b/>
          <w:szCs w:val="24"/>
        </w:rPr>
        <w:t>For More Information, Contact:</w:t>
      </w:r>
    </w:p>
    <w:p w:rsidR="00444AD1" w:rsidRPr="00401766" w:rsidRDefault="00A16929" w:rsidP="00DA1434">
      <w:pPr>
        <w:rPr>
          <w:szCs w:val="24"/>
        </w:rPr>
      </w:pPr>
      <w:r w:rsidRPr="00401766">
        <w:rPr>
          <w:szCs w:val="24"/>
        </w:rPr>
        <w:t>R</w:t>
      </w:r>
      <w:r w:rsidR="00444AD1" w:rsidRPr="00401766">
        <w:rPr>
          <w:szCs w:val="24"/>
        </w:rPr>
        <w:t>obert Parker, public information officer, Western Region, 540-580-2960</w:t>
      </w:r>
    </w:p>
    <w:p w:rsidR="000B63C5" w:rsidRPr="00401766" w:rsidRDefault="000B63C5" w:rsidP="00DA1434">
      <w:pPr>
        <w:rPr>
          <w:b/>
          <w:sz w:val="22"/>
          <w:szCs w:val="22"/>
        </w:rPr>
      </w:pPr>
    </w:p>
    <w:p w:rsidR="00444AD1" w:rsidRPr="00A16929" w:rsidRDefault="000B63C5" w:rsidP="00A16929">
      <w:pPr>
        <w:jc w:val="center"/>
        <w:rPr>
          <w:b/>
          <w:sz w:val="28"/>
          <w:szCs w:val="28"/>
        </w:rPr>
      </w:pPr>
      <w:r>
        <w:rPr>
          <w:rFonts w:eastAsia="Calibri"/>
          <w:b/>
          <w:color w:val="222222"/>
          <w:sz w:val="28"/>
          <w:szCs w:val="28"/>
          <w:shd w:val="clear" w:color="auto" w:fill="FFFFFF"/>
        </w:rPr>
        <w:t>HEALTH DISTRICT</w:t>
      </w:r>
      <w:r w:rsidR="00C74844">
        <w:rPr>
          <w:rFonts w:eastAsia="Calibri"/>
          <w:b/>
          <w:color w:val="222222"/>
          <w:sz w:val="28"/>
          <w:szCs w:val="28"/>
          <w:shd w:val="clear" w:color="auto" w:fill="FFFFFF"/>
        </w:rPr>
        <w:t xml:space="preserve">S ACTIVATE </w:t>
      </w:r>
      <w:r>
        <w:rPr>
          <w:rFonts w:eastAsia="Calibri"/>
          <w:b/>
          <w:color w:val="222222"/>
          <w:sz w:val="28"/>
          <w:szCs w:val="28"/>
          <w:shd w:val="clear" w:color="auto" w:fill="FFFFFF"/>
        </w:rPr>
        <w:t xml:space="preserve">PUBLIC </w:t>
      </w:r>
      <w:r w:rsidR="00C74844">
        <w:rPr>
          <w:rFonts w:eastAsia="Calibri"/>
          <w:b/>
          <w:color w:val="222222"/>
          <w:sz w:val="28"/>
          <w:szCs w:val="28"/>
          <w:shd w:val="clear" w:color="auto" w:fill="FFFFFF"/>
        </w:rPr>
        <w:t>CALL CENTERS FOR COVID-19</w:t>
      </w:r>
    </w:p>
    <w:p w:rsidR="00444AD1" w:rsidRPr="00401766" w:rsidRDefault="00444AD1" w:rsidP="00444AD1">
      <w:pPr>
        <w:rPr>
          <w:sz w:val="22"/>
          <w:szCs w:val="22"/>
        </w:rPr>
      </w:pPr>
    </w:p>
    <w:p w:rsidR="00C74844" w:rsidRDefault="00444AD1" w:rsidP="00A16929">
      <w:pPr>
        <w:contextualSpacing/>
        <w:rPr>
          <w:szCs w:val="24"/>
        </w:rPr>
      </w:pPr>
      <w:r w:rsidRPr="00401766">
        <w:rPr>
          <w:szCs w:val="24"/>
        </w:rPr>
        <w:t>(CHRISTIANS</w:t>
      </w:r>
      <w:r w:rsidR="001725D9" w:rsidRPr="00401766">
        <w:rPr>
          <w:szCs w:val="24"/>
        </w:rPr>
        <w:t>BURG, Virgini</w:t>
      </w:r>
      <w:r w:rsidRPr="00401766">
        <w:rPr>
          <w:szCs w:val="24"/>
        </w:rPr>
        <w:t xml:space="preserve">a) – </w:t>
      </w:r>
      <w:r w:rsidR="00C74844">
        <w:rPr>
          <w:szCs w:val="24"/>
        </w:rPr>
        <w:t xml:space="preserve">Public health districts across Virginia have activated public health call centers, to answer questions and provide information about COVID-19 and related issues, including symptoms, </w:t>
      </w:r>
      <w:r w:rsidR="00C74844" w:rsidRPr="00401766">
        <w:rPr>
          <w:szCs w:val="24"/>
        </w:rPr>
        <w:t>how to minimize the risk of exposure for yourself and your loved ones</w:t>
      </w:r>
      <w:r w:rsidR="00C74844">
        <w:rPr>
          <w:szCs w:val="24"/>
        </w:rPr>
        <w:t>,</w:t>
      </w:r>
      <w:r w:rsidR="00C74844" w:rsidRPr="00401766">
        <w:rPr>
          <w:szCs w:val="24"/>
        </w:rPr>
        <w:t xml:space="preserve"> local and statewide conditions</w:t>
      </w:r>
      <w:r w:rsidR="00C74844">
        <w:rPr>
          <w:szCs w:val="24"/>
        </w:rPr>
        <w:t>, testing resources and how they are used</w:t>
      </w:r>
      <w:r w:rsidR="000B63C5" w:rsidRPr="00401766">
        <w:rPr>
          <w:szCs w:val="24"/>
        </w:rPr>
        <w:t>, and what to do if you think you may be ill</w:t>
      </w:r>
      <w:r w:rsidR="00C74844">
        <w:rPr>
          <w:szCs w:val="24"/>
        </w:rPr>
        <w:t>.</w:t>
      </w:r>
    </w:p>
    <w:p w:rsidR="00C74844" w:rsidRDefault="00C74844" w:rsidP="00A16929">
      <w:pPr>
        <w:contextualSpacing/>
        <w:rPr>
          <w:szCs w:val="24"/>
        </w:rPr>
      </w:pPr>
    </w:p>
    <w:p w:rsidR="00C74844" w:rsidRDefault="00521EE6" w:rsidP="00A16929">
      <w:pPr>
        <w:contextualSpacing/>
        <w:rPr>
          <w:szCs w:val="24"/>
        </w:rPr>
      </w:pPr>
      <w:r>
        <w:rPr>
          <w:szCs w:val="24"/>
        </w:rPr>
        <w:t>You</w:t>
      </w:r>
      <w:r w:rsidR="00C74844">
        <w:rPr>
          <w:szCs w:val="24"/>
        </w:rPr>
        <w:t xml:space="preserve"> may call any of the centers, but it may be most helpful to contact the center nearest you. </w:t>
      </w:r>
      <w:r w:rsidR="00B8118C">
        <w:rPr>
          <w:szCs w:val="24"/>
        </w:rPr>
        <w:t>Call centers, s</w:t>
      </w:r>
      <w:r w:rsidR="00C74844">
        <w:rPr>
          <w:szCs w:val="24"/>
        </w:rPr>
        <w:t xml:space="preserve">ervice areas and hours </w:t>
      </w:r>
      <w:r w:rsidR="00B8118C">
        <w:rPr>
          <w:szCs w:val="24"/>
        </w:rPr>
        <w:t>and related websites include:</w:t>
      </w:r>
    </w:p>
    <w:p w:rsidR="001F577D" w:rsidRDefault="001F577D" w:rsidP="00A16929">
      <w:pPr>
        <w:contextualSpacing/>
        <w:rPr>
          <w:szCs w:val="2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9"/>
        <w:gridCol w:w="4845"/>
        <w:gridCol w:w="2222"/>
      </w:tblGrid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B8118C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t xml:space="preserve">Alleghany Health District 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Mon-Fri, </w:t>
            </w:r>
            <w:r w:rsidRPr="00521EE6">
              <w:rPr>
                <w:szCs w:val="24"/>
              </w:rPr>
              <w:t>8a</w:t>
            </w:r>
            <w:r>
              <w:rPr>
                <w:szCs w:val="24"/>
              </w:rPr>
              <w:t>m-</w:t>
            </w:r>
            <w:r w:rsidRPr="00521EE6">
              <w:rPr>
                <w:szCs w:val="24"/>
              </w:rPr>
              <w:t>6</w:t>
            </w:r>
            <w:r>
              <w:rPr>
                <w:szCs w:val="24"/>
              </w:rPr>
              <w:t>pm</w:t>
            </w:r>
          </w:p>
          <w:p w:rsidR="00DB68F3" w:rsidRDefault="00DD5E58" w:rsidP="00DB68F3">
            <w:pPr>
              <w:contextualSpacing/>
              <w:rPr>
                <w:szCs w:val="24"/>
              </w:rPr>
            </w:pPr>
            <w:hyperlink r:id="rId9" w:history="1">
              <w:r w:rsidR="00DB68F3" w:rsidRPr="00AA42B6">
                <w:rPr>
                  <w:rStyle w:val="Hyperlink"/>
                  <w:szCs w:val="24"/>
                </w:rPr>
                <w:t>vdh.virginia.gov/alleghany</w:t>
              </w:r>
            </w:hyperlink>
          </w:p>
        </w:tc>
        <w:tc>
          <w:tcPr>
            <w:tcW w:w="0" w:type="auto"/>
          </w:tcPr>
          <w:p w:rsidR="00DB68F3" w:rsidRPr="00B8118C" w:rsidRDefault="00DB68F3" w:rsidP="00B8118C">
            <w:pPr>
              <w:rPr>
                <w:szCs w:val="24"/>
              </w:rPr>
            </w:pPr>
            <w:r>
              <w:rPr>
                <w:szCs w:val="24"/>
              </w:rPr>
              <w:t xml:space="preserve">Alleghany, </w:t>
            </w:r>
            <w:r w:rsidRPr="00B8118C">
              <w:rPr>
                <w:szCs w:val="24"/>
              </w:rPr>
              <w:t>Botetour</w:t>
            </w:r>
            <w:r>
              <w:rPr>
                <w:szCs w:val="24"/>
              </w:rPr>
              <w:t xml:space="preserve">t, Craig and </w:t>
            </w:r>
            <w:r w:rsidRPr="00B8118C">
              <w:rPr>
                <w:szCs w:val="24"/>
              </w:rPr>
              <w:t>Roanoke</w:t>
            </w:r>
            <w:r>
              <w:rPr>
                <w:szCs w:val="24"/>
              </w:rPr>
              <w:t xml:space="preserve"> counties,</w:t>
            </w:r>
            <w:r w:rsidRPr="00B8118C">
              <w:rPr>
                <w:szCs w:val="24"/>
              </w:rPr>
              <w:t xml:space="preserve"> </w:t>
            </w:r>
          </w:p>
          <w:p w:rsidR="00DB68F3" w:rsidRPr="00B8118C" w:rsidRDefault="00DB68F3" w:rsidP="00B8118C">
            <w:pPr>
              <w:rPr>
                <w:szCs w:val="24"/>
              </w:rPr>
            </w:pPr>
            <w:r w:rsidRPr="00B8118C">
              <w:rPr>
                <w:szCs w:val="24"/>
              </w:rPr>
              <w:t>City of Salem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 w:rsidRPr="00521EE6">
              <w:rPr>
                <w:szCs w:val="24"/>
              </w:rPr>
              <w:t>855-949-8378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B8118C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t xml:space="preserve">Central Shenandoah Health District 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r w:rsidRPr="00D909E8">
              <w:rPr>
                <w:szCs w:val="24"/>
              </w:rPr>
              <w:t>Mon</w:t>
            </w:r>
            <w:r>
              <w:rPr>
                <w:szCs w:val="24"/>
              </w:rPr>
              <w:t>-</w:t>
            </w:r>
            <w:r w:rsidRPr="00D909E8">
              <w:rPr>
                <w:szCs w:val="24"/>
              </w:rPr>
              <w:t>Fri, 8am</w:t>
            </w:r>
            <w:r>
              <w:rPr>
                <w:szCs w:val="24"/>
              </w:rPr>
              <w:t>-</w:t>
            </w:r>
            <w:r w:rsidRPr="00D909E8">
              <w:rPr>
                <w:szCs w:val="24"/>
              </w:rPr>
              <w:t>6pm</w:t>
            </w:r>
          </w:p>
          <w:p w:rsidR="00DB68F3" w:rsidRDefault="00DD5E58" w:rsidP="00A16929">
            <w:pPr>
              <w:contextualSpacing/>
              <w:rPr>
                <w:szCs w:val="24"/>
              </w:rPr>
            </w:pPr>
            <w:hyperlink r:id="rId10" w:history="1">
              <w:r w:rsidR="00DB68F3" w:rsidRPr="00AA42B6">
                <w:rPr>
                  <w:rStyle w:val="Hyperlink"/>
                  <w:szCs w:val="24"/>
                </w:rPr>
                <w:t>vdh.virginia.gov/central-shenandoah</w:t>
              </w:r>
            </w:hyperlink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 w:rsidRPr="00521EE6">
              <w:rPr>
                <w:szCs w:val="24"/>
              </w:rPr>
              <w:t>Augusta, Bath, Highland</w:t>
            </w:r>
            <w:r>
              <w:rPr>
                <w:szCs w:val="24"/>
              </w:rPr>
              <w:t>, Rockbridge and</w:t>
            </w:r>
          </w:p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Rockingham counties,</w:t>
            </w:r>
          </w:p>
          <w:p w:rsidR="00DB68F3" w:rsidRDefault="00DB68F3" w:rsidP="00521EE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Cities of Buena Vista, Harrisonburg, </w:t>
            </w:r>
            <w:r w:rsidRPr="00521EE6">
              <w:rPr>
                <w:szCs w:val="24"/>
              </w:rPr>
              <w:t>Lexington,</w:t>
            </w:r>
            <w:r>
              <w:rPr>
                <w:szCs w:val="24"/>
              </w:rPr>
              <w:t xml:space="preserve"> Staunton and </w:t>
            </w:r>
            <w:r w:rsidRPr="00521EE6">
              <w:rPr>
                <w:szCs w:val="24"/>
              </w:rPr>
              <w:t>Waynesboro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 w:rsidRPr="00D909E8">
              <w:rPr>
                <w:szCs w:val="24"/>
              </w:rPr>
              <w:t>855-949-8378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4D7F1E" w:rsidRDefault="004D7F1E" w:rsidP="00B8118C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Central Virginia Health District</w:t>
            </w:r>
          </w:p>
          <w:p w:rsidR="00C67D82" w:rsidRPr="00C67D82" w:rsidRDefault="00C67D82" w:rsidP="00C67D8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830am-4pm</w:t>
            </w:r>
          </w:p>
          <w:p w:rsidR="00C67D82" w:rsidRPr="00C67D82" w:rsidRDefault="00DD5E58" w:rsidP="00C67D82">
            <w:pPr>
              <w:contextualSpacing/>
              <w:rPr>
                <w:szCs w:val="24"/>
              </w:rPr>
            </w:pPr>
            <w:hyperlink r:id="rId11" w:history="1">
              <w:r w:rsidR="00C67D82" w:rsidRPr="00AA42B6">
                <w:rPr>
                  <w:rStyle w:val="Hyperlink"/>
                  <w:szCs w:val="24"/>
                </w:rPr>
                <w:t>vdh.virginia.gov/central-virginia</w:t>
              </w:r>
            </w:hyperlink>
            <w:r w:rsidR="00C67D82">
              <w:rPr>
                <w:szCs w:val="24"/>
              </w:rPr>
              <w:t xml:space="preserve"> </w:t>
            </w:r>
          </w:p>
          <w:p w:rsidR="004D7F1E" w:rsidRPr="004D7F1E" w:rsidRDefault="004D7F1E" w:rsidP="00C67D8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D7F1E" w:rsidRDefault="004D7F1E" w:rsidP="00A16929">
            <w:pPr>
              <w:contextualSpacing/>
              <w:rPr>
                <w:szCs w:val="24"/>
              </w:rPr>
            </w:pPr>
            <w:r w:rsidRPr="004D7F1E">
              <w:rPr>
                <w:szCs w:val="24"/>
              </w:rPr>
              <w:t>Am</w:t>
            </w:r>
            <w:r>
              <w:rPr>
                <w:szCs w:val="24"/>
              </w:rPr>
              <w:t xml:space="preserve">herst, Appomattox, Bedford and </w:t>
            </w:r>
            <w:r w:rsidRPr="004D7F1E">
              <w:rPr>
                <w:szCs w:val="24"/>
              </w:rPr>
              <w:t>Campbell counties</w:t>
            </w:r>
            <w:r>
              <w:rPr>
                <w:szCs w:val="24"/>
              </w:rPr>
              <w:t>,</w:t>
            </w:r>
          </w:p>
          <w:p w:rsidR="004243F4" w:rsidRPr="00521EE6" w:rsidRDefault="004D7F1E" w:rsidP="00F0565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City of Lynchburg</w:t>
            </w:r>
          </w:p>
        </w:tc>
        <w:tc>
          <w:tcPr>
            <w:tcW w:w="0" w:type="auto"/>
          </w:tcPr>
          <w:p w:rsidR="00F05659" w:rsidRDefault="00222C9B" w:rsidP="00C67D8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434-477-7266 or  </w:t>
            </w:r>
            <w:r w:rsidR="00C67D82">
              <w:rPr>
                <w:szCs w:val="24"/>
              </w:rPr>
              <w:t>434-447-</w:t>
            </w:r>
            <w:r w:rsidR="00C67D82" w:rsidRPr="00C67D82">
              <w:rPr>
                <w:szCs w:val="24"/>
              </w:rPr>
              <w:t>5965</w:t>
            </w:r>
          </w:p>
          <w:p w:rsidR="004D7F1E" w:rsidRPr="00D909E8" w:rsidRDefault="004D7F1E" w:rsidP="00F05659">
            <w:pPr>
              <w:contextualSpacing/>
              <w:rPr>
                <w:szCs w:val="24"/>
              </w:rPr>
            </w:pP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4D7F1E" w:rsidRDefault="004D7F1E" w:rsidP="00B8118C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Cumberland Plateau Health District</w:t>
            </w:r>
          </w:p>
          <w:p w:rsidR="001F577D" w:rsidRPr="001F577D" w:rsidRDefault="001F577D" w:rsidP="00B8118C">
            <w:pPr>
              <w:contextualSpacing/>
              <w:rPr>
                <w:szCs w:val="24"/>
              </w:rPr>
            </w:pPr>
            <w:r w:rsidRPr="001F577D">
              <w:rPr>
                <w:szCs w:val="24"/>
              </w:rPr>
              <w:t>Mon-Fri, 8am-430pm</w:t>
            </w:r>
          </w:p>
          <w:p w:rsidR="001F577D" w:rsidRDefault="001F577D" w:rsidP="001F577D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F577D">
              <w:rPr>
                <w:szCs w:val="24"/>
              </w:rPr>
              <w:t>starting Mar</w:t>
            </w:r>
            <w:r>
              <w:rPr>
                <w:szCs w:val="24"/>
              </w:rPr>
              <w:t>.</w:t>
            </w:r>
            <w:r w:rsidRPr="001F577D">
              <w:rPr>
                <w:szCs w:val="24"/>
              </w:rPr>
              <w:t xml:space="preserve"> 24, 8</w:t>
            </w:r>
            <w:r>
              <w:rPr>
                <w:szCs w:val="24"/>
              </w:rPr>
              <w:t>am</w:t>
            </w:r>
            <w:r w:rsidRPr="001F577D">
              <w:rPr>
                <w:szCs w:val="24"/>
              </w:rPr>
              <w:t>-6</w:t>
            </w:r>
            <w:r>
              <w:rPr>
                <w:szCs w:val="24"/>
              </w:rPr>
              <w:t>pm)</w:t>
            </w:r>
          </w:p>
          <w:p w:rsidR="001F577D" w:rsidRPr="001F577D" w:rsidRDefault="00DD5E58" w:rsidP="001F577D">
            <w:pPr>
              <w:contextualSpacing/>
              <w:rPr>
                <w:szCs w:val="24"/>
              </w:rPr>
            </w:pPr>
            <w:hyperlink r:id="rId12" w:history="1">
              <w:r w:rsidR="001F577D" w:rsidRPr="001F577D">
                <w:rPr>
                  <w:rStyle w:val="Hyperlink"/>
                  <w:szCs w:val="24"/>
                </w:rPr>
                <w:t>vdh.virginia.gov/cumberland-plateau</w:t>
              </w:r>
            </w:hyperlink>
            <w:r w:rsidR="001F577D" w:rsidRPr="001F577D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Buchanan County </w:t>
            </w:r>
          </w:p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Dickenson County </w:t>
            </w:r>
          </w:p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Russell County </w:t>
            </w:r>
          </w:p>
          <w:p w:rsidR="004D7F1E" w:rsidRPr="004D7F1E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Tazewell County </w:t>
            </w:r>
          </w:p>
        </w:tc>
        <w:tc>
          <w:tcPr>
            <w:tcW w:w="0" w:type="auto"/>
          </w:tcPr>
          <w:p w:rsidR="00222C9B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276-935-</w:t>
            </w:r>
            <w:r w:rsidRPr="00222C9B">
              <w:rPr>
                <w:szCs w:val="24"/>
              </w:rPr>
              <w:t>4591</w:t>
            </w:r>
          </w:p>
          <w:p w:rsidR="00222C9B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276-926-</w:t>
            </w:r>
            <w:r w:rsidRPr="00222C9B">
              <w:rPr>
                <w:szCs w:val="24"/>
              </w:rPr>
              <w:t>4979</w:t>
            </w:r>
          </w:p>
          <w:p w:rsidR="00222C9B" w:rsidRDefault="001F577D" w:rsidP="00A16929">
            <w:pPr>
              <w:contextualSpacing/>
              <w:rPr>
                <w:szCs w:val="24"/>
              </w:rPr>
            </w:pPr>
            <w:r w:rsidRPr="001F577D">
              <w:rPr>
                <w:szCs w:val="24"/>
              </w:rPr>
              <w:t>276-889-7621</w:t>
            </w:r>
          </w:p>
          <w:p w:rsidR="004D7F1E" w:rsidRPr="00D909E8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276-988-</w:t>
            </w:r>
            <w:r w:rsidRPr="00222C9B">
              <w:rPr>
                <w:szCs w:val="24"/>
              </w:rPr>
              <w:t>5585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4D7F1E" w:rsidRDefault="004D7F1E" w:rsidP="00B8118C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Lenowisco Health District</w:t>
            </w:r>
          </w:p>
          <w:p w:rsidR="001F577D" w:rsidRPr="001F577D" w:rsidRDefault="001F577D" w:rsidP="001F577D">
            <w:pPr>
              <w:contextualSpacing/>
              <w:rPr>
                <w:szCs w:val="24"/>
              </w:rPr>
            </w:pPr>
            <w:r w:rsidRPr="001F577D">
              <w:rPr>
                <w:szCs w:val="24"/>
              </w:rPr>
              <w:t>Mon-Fri, 8am-430pm</w:t>
            </w:r>
          </w:p>
          <w:p w:rsidR="001F577D" w:rsidRDefault="001F577D" w:rsidP="001F577D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F577D">
              <w:rPr>
                <w:szCs w:val="24"/>
              </w:rPr>
              <w:t>starting Mar</w:t>
            </w:r>
            <w:r>
              <w:rPr>
                <w:szCs w:val="24"/>
              </w:rPr>
              <w:t>.</w:t>
            </w:r>
            <w:r w:rsidRPr="001F577D">
              <w:rPr>
                <w:szCs w:val="24"/>
              </w:rPr>
              <w:t xml:space="preserve"> 24, 8</w:t>
            </w:r>
            <w:r>
              <w:rPr>
                <w:szCs w:val="24"/>
              </w:rPr>
              <w:t>am</w:t>
            </w:r>
            <w:r w:rsidRPr="001F577D">
              <w:rPr>
                <w:szCs w:val="24"/>
              </w:rPr>
              <w:t>-6</w:t>
            </w:r>
            <w:r>
              <w:rPr>
                <w:szCs w:val="24"/>
              </w:rPr>
              <w:t>pm)</w:t>
            </w:r>
          </w:p>
          <w:p w:rsidR="001F577D" w:rsidRPr="001F577D" w:rsidRDefault="00DD5E58" w:rsidP="001F577D">
            <w:pPr>
              <w:contextualSpacing/>
              <w:rPr>
                <w:szCs w:val="24"/>
              </w:rPr>
            </w:pPr>
            <w:hyperlink r:id="rId13" w:history="1">
              <w:r w:rsidR="001F577D" w:rsidRPr="00AA42B6">
                <w:rPr>
                  <w:rStyle w:val="Hyperlink"/>
                  <w:szCs w:val="24"/>
                </w:rPr>
                <w:t>vdh.virginia.gov/lenowisco</w:t>
              </w:r>
            </w:hyperlink>
            <w:r w:rsidR="001F577D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Lee County </w:t>
            </w:r>
          </w:p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Scott County  </w:t>
            </w:r>
          </w:p>
          <w:p w:rsidR="00222C9B" w:rsidRPr="00222C9B" w:rsidRDefault="00222C9B" w:rsidP="00222C9B">
            <w:pPr>
              <w:contextualSpacing/>
              <w:rPr>
                <w:szCs w:val="24"/>
              </w:rPr>
            </w:pPr>
            <w:r w:rsidRPr="00222C9B">
              <w:rPr>
                <w:szCs w:val="24"/>
              </w:rPr>
              <w:t xml:space="preserve">Wise County </w:t>
            </w:r>
          </w:p>
          <w:p w:rsidR="004D7F1E" w:rsidRPr="004D7F1E" w:rsidRDefault="00222C9B" w:rsidP="00A16929">
            <w:pPr>
              <w:contextualSpacing/>
              <w:rPr>
                <w:szCs w:val="24"/>
              </w:rPr>
            </w:pPr>
            <w:r w:rsidRPr="001F577D">
              <w:rPr>
                <w:szCs w:val="24"/>
              </w:rPr>
              <w:t>City of Norton</w:t>
            </w:r>
            <w:r w:rsidRPr="004D7F1E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22C9B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276-346-</w:t>
            </w:r>
            <w:r w:rsidRPr="00222C9B">
              <w:rPr>
                <w:szCs w:val="24"/>
              </w:rPr>
              <w:t>2011</w:t>
            </w:r>
          </w:p>
          <w:p w:rsidR="00222C9B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276-386-</w:t>
            </w:r>
            <w:r w:rsidRPr="00222C9B">
              <w:rPr>
                <w:szCs w:val="24"/>
              </w:rPr>
              <w:t>1312</w:t>
            </w:r>
          </w:p>
          <w:p w:rsidR="00222C9B" w:rsidRDefault="00222C9B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276-328-</w:t>
            </w:r>
            <w:r w:rsidRPr="00222C9B">
              <w:rPr>
                <w:szCs w:val="24"/>
              </w:rPr>
              <w:t>8000</w:t>
            </w:r>
          </w:p>
          <w:p w:rsidR="004D7F1E" w:rsidRPr="00D909E8" w:rsidRDefault="001F577D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276-</w:t>
            </w:r>
            <w:r w:rsidRPr="001F577D">
              <w:rPr>
                <w:szCs w:val="24"/>
              </w:rPr>
              <w:t>328-8000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DB68F3">
            <w:pPr>
              <w:rPr>
                <w:b/>
              </w:rPr>
            </w:pPr>
            <w:r w:rsidRPr="00DB68F3">
              <w:rPr>
                <w:b/>
              </w:rPr>
              <w:t xml:space="preserve">Mount Rogers Health District </w:t>
            </w:r>
          </w:p>
          <w:p w:rsidR="00DB68F3" w:rsidRDefault="00DB68F3" w:rsidP="00DB68F3">
            <w:r>
              <w:t>Mon-</w:t>
            </w:r>
            <w:r w:rsidRPr="00DB68F3">
              <w:t>Fri</w:t>
            </w:r>
            <w:r>
              <w:t xml:space="preserve">, </w:t>
            </w:r>
            <w:r w:rsidRPr="00DB68F3">
              <w:t>8am</w:t>
            </w:r>
            <w:r>
              <w:t>-</w:t>
            </w:r>
            <w:r w:rsidRPr="00DB68F3">
              <w:t>6pm</w:t>
            </w:r>
          </w:p>
          <w:p w:rsidR="00DB68F3" w:rsidRPr="00904A06" w:rsidRDefault="00DD5E58" w:rsidP="00DB68F3">
            <w:hyperlink r:id="rId14" w:history="1">
              <w:r w:rsidR="00DB68F3" w:rsidRPr="00AA42B6">
                <w:rPr>
                  <w:rStyle w:val="Hyperlink"/>
                </w:rPr>
                <w:t>vdh.virginia.gov/mount-rogers</w:t>
              </w:r>
            </w:hyperlink>
            <w:r w:rsidR="00DB68F3">
              <w:t xml:space="preserve">    </w:t>
            </w:r>
          </w:p>
        </w:tc>
        <w:tc>
          <w:tcPr>
            <w:tcW w:w="0" w:type="auto"/>
          </w:tcPr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Bland County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Bristol City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Carroll County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Galax City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Grayson County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Smyth County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Washington County</w:t>
            </w:r>
          </w:p>
          <w:p w:rsidR="00DB68F3" w:rsidRPr="00904A06" w:rsidRDefault="00DB68F3" w:rsidP="00DB68F3">
            <w:r w:rsidRPr="00222C9B">
              <w:rPr>
                <w:szCs w:val="24"/>
              </w:rPr>
              <w:t>Wythe County</w:t>
            </w:r>
          </w:p>
        </w:tc>
        <w:tc>
          <w:tcPr>
            <w:tcW w:w="0" w:type="auto"/>
          </w:tcPr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276-688-3642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276-642-7335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276-730-3180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276-236-6127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276-773-2961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276-781-7460</w:t>
            </w:r>
          </w:p>
          <w:p w:rsidR="00DB68F3" w:rsidRPr="00222C9B" w:rsidRDefault="00DB68F3" w:rsidP="00DB68F3">
            <w:pPr>
              <w:rPr>
                <w:szCs w:val="24"/>
              </w:rPr>
            </w:pPr>
            <w:r w:rsidRPr="00222C9B">
              <w:rPr>
                <w:szCs w:val="24"/>
              </w:rPr>
              <w:t>276-676-5604</w:t>
            </w:r>
          </w:p>
          <w:p w:rsidR="00DB68F3" w:rsidRPr="00DB68F3" w:rsidRDefault="00DB68F3" w:rsidP="00DB68F3">
            <w:pPr>
              <w:rPr>
                <w:sz w:val="20"/>
              </w:rPr>
            </w:pPr>
            <w:r w:rsidRPr="00222C9B">
              <w:rPr>
                <w:szCs w:val="24"/>
              </w:rPr>
              <w:t>276-228-5507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DB68F3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lastRenderedPageBreak/>
              <w:t xml:space="preserve">New River Health District </w:t>
            </w:r>
          </w:p>
          <w:p w:rsidR="00DB68F3" w:rsidRDefault="00222C9B" w:rsidP="00DB68F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Mon-Fri, 8am-8</w:t>
            </w:r>
            <w:bookmarkStart w:id="0" w:name="_GoBack"/>
            <w:bookmarkEnd w:id="0"/>
            <w:r w:rsidR="00DB68F3">
              <w:rPr>
                <w:szCs w:val="24"/>
              </w:rPr>
              <w:t xml:space="preserve">pm; 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Sat, 8am-noon;  Sun, noon-4pm; </w:t>
            </w:r>
          </w:p>
          <w:p w:rsidR="00F05659" w:rsidRDefault="00F05659" w:rsidP="00DB68F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DB68F3">
              <w:rPr>
                <w:szCs w:val="24"/>
              </w:rPr>
              <w:t>fter hours, leave a message</w:t>
            </w:r>
            <w:r>
              <w:rPr>
                <w:szCs w:val="24"/>
              </w:rPr>
              <w:t>.</w:t>
            </w:r>
          </w:p>
          <w:p w:rsidR="00DB68F3" w:rsidRDefault="00DD5E58" w:rsidP="00DB68F3">
            <w:pPr>
              <w:contextualSpacing/>
              <w:rPr>
                <w:szCs w:val="24"/>
              </w:rPr>
            </w:pPr>
            <w:hyperlink r:id="rId15" w:history="1">
              <w:r w:rsidR="00DB68F3" w:rsidRPr="00AA42B6">
                <w:rPr>
                  <w:rStyle w:val="Hyperlink"/>
                  <w:szCs w:val="24"/>
                </w:rPr>
                <w:t>vdh.virginia.gov/new-river/</w:t>
              </w:r>
            </w:hyperlink>
            <w:r w:rsidR="00DB68F3">
              <w:rPr>
                <w:szCs w:val="24"/>
              </w:rPr>
              <w:t>,</w:t>
            </w:r>
          </w:p>
          <w:p w:rsidR="00DB68F3" w:rsidRDefault="00DD5E58" w:rsidP="00DB68F3">
            <w:pPr>
              <w:contextualSpacing/>
              <w:rPr>
                <w:szCs w:val="24"/>
              </w:rPr>
            </w:pPr>
            <w:hyperlink r:id="rId16" w:history="1">
              <w:r w:rsidR="00DB68F3" w:rsidRPr="00AA42B6">
                <w:rPr>
                  <w:rStyle w:val="Hyperlink"/>
                  <w:szCs w:val="24"/>
                </w:rPr>
                <w:t>nrvroadtowellness.com</w:t>
              </w:r>
            </w:hyperlink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Floyd, Giles, Montgomery and Pulaski counties,</w:t>
            </w:r>
          </w:p>
          <w:p w:rsidR="00DB68F3" w:rsidRDefault="00DB68F3" w:rsidP="00B8118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City of Radford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540-</w:t>
            </w:r>
            <w:r w:rsidRPr="00401766">
              <w:rPr>
                <w:szCs w:val="24"/>
              </w:rPr>
              <w:t>267-8240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DB68F3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t xml:space="preserve">Pittsylvania-Danville Health District 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Mon-Fri, 8am-5pm</w:t>
            </w:r>
          </w:p>
          <w:p w:rsidR="00DB68F3" w:rsidRDefault="00DD5E58" w:rsidP="00DB68F3">
            <w:pPr>
              <w:contextualSpacing/>
              <w:rPr>
                <w:szCs w:val="24"/>
              </w:rPr>
            </w:pPr>
            <w:hyperlink r:id="rId17" w:history="1">
              <w:r w:rsidR="00DB68F3" w:rsidRPr="00AA42B6">
                <w:rPr>
                  <w:rStyle w:val="Hyperlink"/>
                  <w:szCs w:val="24"/>
                </w:rPr>
                <w:t>vdh.virginia.gov/pittsylvania-danville</w:t>
              </w:r>
            </w:hyperlink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Pittsylvania County, </w:t>
            </w:r>
          </w:p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City of Danville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 w:rsidRPr="00C94809">
              <w:rPr>
                <w:szCs w:val="24"/>
              </w:rPr>
              <w:t>434-766-9828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DB68F3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t xml:space="preserve">Richmond 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hyperlink r:id="rId18" w:history="1">
              <w:r w:rsidRPr="00AA42B6">
                <w:rPr>
                  <w:rStyle w:val="Hyperlink"/>
                  <w:szCs w:val="24"/>
                </w:rPr>
                <w:t>vdh.virginia.gov/coronavirus</w:t>
              </w:r>
            </w:hyperlink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Statewide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877-ASK-VDH-3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DB68F3" w:rsidRPr="00DB68F3" w:rsidRDefault="00DB68F3" w:rsidP="00B8118C">
            <w:pPr>
              <w:contextualSpacing/>
              <w:rPr>
                <w:b/>
                <w:szCs w:val="24"/>
              </w:rPr>
            </w:pPr>
            <w:r w:rsidRPr="00DB68F3">
              <w:rPr>
                <w:b/>
                <w:szCs w:val="24"/>
              </w:rPr>
              <w:t>Roanoke City Health District</w:t>
            </w:r>
          </w:p>
          <w:p w:rsidR="00DB68F3" w:rsidRDefault="00DB68F3" w:rsidP="00DB68F3">
            <w:pPr>
              <w:contextualSpacing/>
              <w:rPr>
                <w:szCs w:val="24"/>
              </w:rPr>
            </w:pPr>
            <w:r w:rsidRPr="00D909E8">
              <w:rPr>
                <w:szCs w:val="24"/>
              </w:rPr>
              <w:t>Mon</w:t>
            </w:r>
            <w:r>
              <w:rPr>
                <w:szCs w:val="24"/>
              </w:rPr>
              <w:t xml:space="preserve">-Fri, </w:t>
            </w:r>
            <w:r w:rsidRPr="00D909E8">
              <w:rPr>
                <w:szCs w:val="24"/>
              </w:rPr>
              <w:t>8am</w:t>
            </w:r>
            <w:r>
              <w:rPr>
                <w:szCs w:val="24"/>
              </w:rPr>
              <w:t>-</w:t>
            </w:r>
            <w:r w:rsidRPr="00D909E8">
              <w:rPr>
                <w:szCs w:val="24"/>
              </w:rPr>
              <w:t>6pm</w:t>
            </w:r>
          </w:p>
          <w:p w:rsidR="00DB68F3" w:rsidRDefault="00DD5E58" w:rsidP="00DB68F3">
            <w:pPr>
              <w:contextualSpacing/>
              <w:rPr>
                <w:szCs w:val="24"/>
              </w:rPr>
            </w:pPr>
            <w:hyperlink r:id="rId19" w:history="1">
              <w:r w:rsidR="00DB68F3" w:rsidRPr="00AA42B6">
                <w:rPr>
                  <w:rStyle w:val="Hyperlink"/>
                  <w:szCs w:val="24"/>
                </w:rPr>
                <w:t>vdh.virginia.gov/roanoke</w:t>
              </w:r>
            </w:hyperlink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City of Roanoke</w:t>
            </w:r>
          </w:p>
        </w:tc>
        <w:tc>
          <w:tcPr>
            <w:tcW w:w="0" w:type="auto"/>
          </w:tcPr>
          <w:p w:rsidR="00DB68F3" w:rsidRDefault="00DB68F3" w:rsidP="00A16929">
            <w:pPr>
              <w:contextualSpacing/>
              <w:rPr>
                <w:szCs w:val="24"/>
              </w:rPr>
            </w:pPr>
            <w:r w:rsidRPr="00D909E8">
              <w:rPr>
                <w:szCs w:val="24"/>
              </w:rPr>
              <w:t>855-949-8378</w:t>
            </w:r>
          </w:p>
        </w:tc>
      </w:tr>
      <w:tr w:rsidR="00222C9B" w:rsidTr="001F577D">
        <w:trPr>
          <w:cantSplit/>
        </w:trPr>
        <w:tc>
          <w:tcPr>
            <w:tcW w:w="0" w:type="auto"/>
          </w:tcPr>
          <w:p w:rsidR="00C67D82" w:rsidRDefault="00C67D82" w:rsidP="00B8118C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West Piedmont Health District</w:t>
            </w:r>
          </w:p>
          <w:p w:rsidR="00C67D82" w:rsidRDefault="00C6383A" w:rsidP="00B8118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Mon-Fri, 8am-430pm</w:t>
            </w:r>
          </w:p>
          <w:p w:rsidR="00C67D82" w:rsidRPr="00C67D82" w:rsidRDefault="00DD5E58" w:rsidP="00B8118C">
            <w:pPr>
              <w:contextualSpacing/>
              <w:rPr>
                <w:szCs w:val="24"/>
              </w:rPr>
            </w:pPr>
            <w:hyperlink r:id="rId20" w:history="1">
              <w:r w:rsidR="004E77B5" w:rsidRPr="00AA42B6">
                <w:rPr>
                  <w:rStyle w:val="Hyperlink"/>
                  <w:szCs w:val="24"/>
                </w:rPr>
                <w:t>vdh.virginia.gov/west-piedmont</w:t>
              </w:r>
            </w:hyperlink>
            <w:r w:rsidR="004E77B5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67D82" w:rsidRDefault="00C67D82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Franklin, Henry and Patrick counties,</w:t>
            </w:r>
          </w:p>
          <w:p w:rsidR="00C67D82" w:rsidRDefault="00C67D82" w:rsidP="00A16929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City of Martinsville</w:t>
            </w:r>
          </w:p>
        </w:tc>
        <w:tc>
          <w:tcPr>
            <w:tcW w:w="0" w:type="auto"/>
          </w:tcPr>
          <w:p w:rsidR="00C67D82" w:rsidRPr="00D909E8" w:rsidRDefault="00C67D82" w:rsidP="00A16929">
            <w:pPr>
              <w:contextualSpacing/>
              <w:rPr>
                <w:szCs w:val="24"/>
              </w:rPr>
            </w:pPr>
            <w:r w:rsidRPr="00C67D82">
              <w:rPr>
                <w:szCs w:val="24"/>
              </w:rPr>
              <w:t>276 -638-2311</w:t>
            </w:r>
          </w:p>
        </w:tc>
      </w:tr>
    </w:tbl>
    <w:p w:rsidR="00DE43ED" w:rsidRPr="00401766" w:rsidRDefault="00DE43ED" w:rsidP="00A16929">
      <w:pPr>
        <w:contextualSpacing/>
        <w:rPr>
          <w:szCs w:val="24"/>
        </w:rPr>
      </w:pPr>
    </w:p>
    <w:p w:rsidR="00DB68F3" w:rsidRDefault="006508E6" w:rsidP="00DB68F3">
      <w:pPr>
        <w:contextualSpacing/>
        <w:rPr>
          <w:rFonts w:eastAsia="Calibri"/>
          <w:color w:val="222222"/>
          <w:szCs w:val="24"/>
          <w:shd w:val="clear" w:color="auto" w:fill="FFFFFF"/>
        </w:rPr>
      </w:pPr>
      <w:r w:rsidRPr="00401766">
        <w:rPr>
          <w:rFonts w:eastAsia="Calibri"/>
          <w:color w:val="222222"/>
          <w:szCs w:val="24"/>
          <w:shd w:val="clear" w:color="auto" w:fill="FFFFFF"/>
        </w:rPr>
        <w:t xml:space="preserve">For information on COVID-19 and ways to protect yourself and those you love, visit </w:t>
      </w:r>
      <w:hyperlink r:id="rId21" w:history="1">
        <w:r w:rsidRPr="00401766">
          <w:rPr>
            <w:rStyle w:val="Hyperlink"/>
            <w:rFonts w:eastAsia="Calibri"/>
            <w:szCs w:val="24"/>
            <w:shd w:val="clear" w:color="auto" w:fill="FFFFFF"/>
          </w:rPr>
          <w:t>http://www.vdh.virginia.gov/surveillance-and-investigation/novel-coronavirus</w:t>
        </w:r>
      </w:hyperlink>
      <w:r w:rsidRPr="00401766">
        <w:rPr>
          <w:rFonts w:eastAsia="Calibri"/>
          <w:color w:val="222222"/>
          <w:szCs w:val="24"/>
          <w:shd w:val="clear" w:color="auto" w:fill="FFFFFF"/>
        </w:rPr>
        <w:t>.</w:t>
      </w:r>
    </w:p>
    <w:p w:rsidR="0054351C" w:rsidRDefault="0054351C" w:rsidP="00DB68F3">
      <w:pPr>
        <w:contextualSpacing/>
        <w:jc w:val="center"/>
        <w:rPr>
          <w:szCs w:val="24"/>
        </w:rPr>
      </w:pPr>
    </w:p>
    <w:p w:rsidR="00AD2C81" w:rsidRPr="00401766" w:rsidRDefault="00444AD1" w:rsidP="00DB68F3">
      <w:pPr>
        <w:contextualSpacing/>
        <w:jc w:val="center"/>
        <w:rPr>
          <w:szCs w:val="24"/>
        </w:rPr>
      </w:pPr>
      <w:r w:rsidRPr="00401766">
        <w:rPr>
          <w:szCs w:val="24"/>
        </w:rPr>
        <w:t>#     #     #</w:t>
      </w:r>
    </w:p>
    <w:sectPr w:rsidR="00AD2C81" w:rsidRPr="00401766" w:rsidSect="001E46B3">
      <w:pgSz w:w="12240" w:h="15840" w:code="1"/>
      <w:pgMar w:top="648" w:right="792" w:bottom="360" w:left="7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58" w:rsidRDefault="00DD5E58" w:rsidP="00734920">
      <w:r>
        <w:separator/>
      </w:r>
    </w:p>
  </w:endnote>
  <w:endnote w:type="continuationSeparator" w:id="0">
    <w:p w:rsidR="00DD5E58" w:rsidRDefault="00DD5E58" w:rsidP="0073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58" w:rsidRDefault="00DD5E58" w:rsidP="00734920">
      <w:r>
        <w:separator/>
      </w:r>
    </w:p>
  </w:footnote>
  <w:footnote w:type="continuationSeparator" w:id="0">
    <w:p w:rsidR="00DD5E58" w:rsidRDefault="00DD5E58" w:rsidP="0073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1544B"/>
    <w:multiLevelType w:val="hybridMultilevel"/>
    <w:tmpl w:val="F3F0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9E8"/>
    <w:multiLevelType w:val="hybridMultilevel"/>
    <w:tmpl w:val="15D0102A"/>
    <w:lvl w:ilvl="0" w:tplc="A7200312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FC73C54"/>
    <w:multiLevelType w:val="multilevel"/>
    <w:tmpl w:val="52F4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D639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9D3113"/>
    <w:multiLevelType w:val="hybridMultilevel"/>
    <w:tmpl w:val="D75A4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F2CCB"/>
    <w:multiLevelType w:val="singleLevel"/>
    <w:tmpl w:val="765AC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7" w15:restartNumberingAfterBreak="0">
    <w:nsid w:val="3BC8337B"/>
    <w:multiLevelType w:val="hybridMultilevel"/>
    <w:tmpl w:val="4D74BD9C"/>
    <w:lvl w:ilvl="0" w:tplc="66FAF728">
      <w:start w:val="1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F74DF"/>
    <w:multiLevelType w:val="hybridMultilevel"/>
    <w:tmpl w:val="6082D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A0366"/>
    <w:multiLevelType w:val="singleLevel"/>
    <w:tmpl w:val="765AC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10" w15:restartNumberingAfterBreak="0">
    <w:nsid w:val="408A2402"/>
    <w:multiLevelType w:val="hybridMultilevel"/>
    <w:tmpl w:val="0D34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85"/>
    <w:multiLevelType w:val="hybridMultilevel"/>
    <w:tmpl w:val="A3CA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93458"/>
    <w:multiLevelType w:val="hybridMultilevel"/>
    <w:tmpl w:val="7E40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67B71"/>
    <w:multiLevelType w:val="hybridMultilevel"/>
    <w:tmpl w:val="03F2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742DC"/>
    <w:multiLevelType w:val="singleLevel"/>
    <w:tmpl w:val="765AC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15" w15:restartNumberingAfterBreak="0">
    <w:nsid w:val="52BB1708"/>
    <w:multiLevelType w:val="hybridMultilevel"/>
    <w:tmpl w:val="4002F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46809"/>
    <w:multiLevelType w:val="hybridMultilevel"/>
    <w:tmpl w:val="FA72B4D8"/>
    <w:lvl w:ilvl="0" w:tplc="F9D4F6E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47A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1F12D2"/>
    <w:multiLevelType w:val="hybridMultilevel"/>
    <w:tmpl w:val="73E22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0C67F7"/>
    <w:multiLevelType w:val="singleLevel"/>
    <w:tmpl w:val="765AC6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</w:abstractNum>
  <w:abstractNum w:abstractNumId="20" w15:restartNumberingAfterBreak="0">
    <w:nsid w:val="6A09304C"/>
    <w:multiLevelType w:val="hybridMultilevel"/>
    <w:tmpl w:val="0756E408"/>
    <w:lvl w:ilvl="0" w:tplc="F9D4F6E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A18AF"/>
    <w:multiLevelType w:val="hybridMultilevel"/>
    <w:tmpl w:val="63AE81AE"/>
    <w:lvl w:ilvl="0" w:tplc="A72003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30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DD2058"/>
    <w:multiLevelType w:val="hybridMultilevel"/>
    <w:tmpl w:val="F96A1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20"/>
  </w:num>
  <w:num w:numId="16">
    <w:abstractNumId w:val="16"/>
  </w:num>
  <w:num w:numId="17">
    <w:abstractNumId w:val="2"/>
  </w:num>
  <w:num w:numId="18">
    <w:abstractNumId w:val="21"/>
  </w:num>
  <w:num w:numId="19">
    <w:abstractNumId w:val="10"/>
  </w:num>
  <w:num w:numId="20">
    <w:abstractNumId w:val="5"/>
  </w:num>
  <w:num w:numId="21">
    <w:abstractNumId w:val="2"/>
  </w:num>
  <w:num w:numId="22">
    <w:abstractNumId w:val="21"/>
  </w:num>
  <w:num w:numId="23">
    <w:abstractNumId w:val="18"/>
  </w:num>
  <w:num w:numId="24">
    <w:abstractNumId w:val="23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27"/>
    <w:rsid w:val="00014A57"/>
    <w:rsid w:val="00021939"/>
    <w:rsid w:val="00042BCD"/>
    <w:rsid w:val="0006149A"/>
    <w:rsid w:val="0008791A"/>
    <w:rsid w:val="00097AE6"/>
    <w:rsid w:val="000A1598"/>
    <w:rsid w:val="000A7753"/>
    <w:rsid w:val="000B0F08"/>
    <w:rsid w:val="000B3D63"/>
    <w:rsid w:val="000B63C5"/>
    <w:rsid w:val="000E0B10"/>
    <w:rsid w:val="001018BD"/>
    <w:rsid w:val="00105305"/>
    <w:rsid w:val="001103D1"/>
    <w:rsid w:val="001247EB"/>
    <w:rsid w:val="0016259D"/>
    <w:rsid w:val="0017189E"/>
    <w:rsid w:val="001725D9"/>
    <w:rsid w:val="00180D1F"/>
    <w:rsid w:val="0018294E"/>
    <w:rsid w:val="001926A6"/>
    <w:rsid w:val="0019539D"/>
    <w:rsid w:val="001A4AAA"/>
    <w:rsid w:val="001A6FB1"/>
    <w:rsid w:val="001B08EB"/>
    <w:rsid w:val="001B6F60"/>
    <w:rsid w:val="001E46B3"/>
    <w:rsid w:val="001F2C1D"/>
    <w:rsid w:val="001F577D"/>
    <w:rsid w:val="00222C9B"/>
    <w:rsid w:val="002600BC"/>
    <w:rsid w:val="00266ED8"/>
    <w:rsid w:val="00276311"/>
    <w:rsid w:val="0028766B"/>
    <w:rsid w:val="00290B84"/>
    <w:rsid w:val="00294B6A"/>
    <w:rsid w:val="002B3BF0"/>
    <w:rsid w:val="002D0F25"/>
    <w:rsid w:val="002F067D"/>
    <w:rsid w:val="002F6656"/>
    <w:rsid w:val="003007D4"/>
    <w:rsid w:val="003017A4"/>
    <w:rsid w:val="0030518E"/>
    <w:rsid w:val="00306563"/>
    <w:rsid w:val="003155A7"/>
    <w:rsid w:val="0033336E"/>
    <w:rsid w:val="003458AE"/>
    <w:rsid w:val="00357A54"/>
    <w:rsid w:val="00367169"/>
    <w:rsid w:val="00373917"/>
    <w:rsid w:val="00390782"/>
    <w:rsid w:val="003958EB"/>
    <w:rsid w:val="00396292"/>
    <w:rsid w:val="003A406D"/>
    <w:rsid w:val="003B6788"/>
    <w:rsid w:val="003B729D"/>
    <w:rsid w:val="003C349C"/>
    <w:rsid w:val="003F12FA"/>
    <w:rsid w:val="00401766"/>
    <w:rsid w:val="00402AD6"/>
    <w:rsid w:val="004057B1"/>
    <w:rsid w:val="00412D91"/>
    <w:rsid w:val="0042075D"/>
    <w:rsid w:val="00422748"/>
    <w:rsid w:val="004243F4"/>
    <w:rsid w:val="00433B42"/>
    <w:rsid w:val="0043486A"/>
    <w:rsid w:val="00444AD1"/>
    <w:rsid w:val="00470D10"/>
    <w:rsid w:val="004724EA"/>
    <w:rsid w:val="00475175"/>
    <w:rsid w:val="00484DBB"/>
    <w:rsid w:val="00484EFF"/>
    <w:rsid w:val="00484F72"/>
    <w:rsid w:val="00495F83"/>
    <w:rsid w:val="004A5446"/>
    <w:rsid w:val="004B7E13"/>
    <w:rsid w:val="004D4471"/>
    <w:rsid w:val="004D7F1E"/>
    <w:rsid w:val="004E0BCD"/>
    <w:rsid w:val="004E77B5"/>
    <w:rsid w:val="004F485A"/>
    <w:rsid w:val="004F601B"/>
    <w:rsid w:val="0050365A"/>
    <w:rsid w:val="00521EE6"/>
    <w:rsid w:val="00536195"/>
    <w:rsid w:val="00541467"/>
    <w:rsid w:val="0054351C"/>
    <w:rsid w:val="005709E6"/>
    <w:rsid w:val="00575CF9"/>
    <w:rsid w:val="0058158C"/>
    <w:rsid w:val="00584926"/>
    <w:rsid w:val="0059018A"/>
    <w:rsid w:val="0059477B"/>
    <w:rsid w:val="005B0E8A"/>
    <w:rsid w:val="005B4D1F"/>
    <w:rsid w:val="005C12DF"/>
    <w:rsid w:val="005C4FAF"/>
    <w:rsid w:val="005C6446"/>
    <w:rsid w:val="005D05CA"/>
    <w:rsid w:val="005E0A05"/>
    <w:rsid w:val="005E6A75"/>
    <w:rsid w:val="005F4C5F"/>
    <w:rsid w:val="00610767"/>
    <w:rsid w:val="006125B4"/>
    <w:rsid w:val="00617334"/>
    <w:rsid w:val="00620E35"/>
    <w:rsid w:val="00621010"/>
    <w:rsid w:val="0063013E"/>
    <w:rsid w:val="006508E6"/>
    <w:rsid w:val="00655405"/>
    <w:rsid w:val="0067442D"/>
    <w:rsid w:val="00684BCB"/>
    <w:rsid w:val="0069252F"/>
    <w:rsid w:val="00696C32"/>
    <w:rsid w:val="006A2982"/>
    <w:rsid w:val="006A7D50"/>
    <w:rsid w:val="006B0083"/>
    <w:rsid w:val="006B761B"/>
    <w:rsid w:val="006C0125"/>
    <w:rsid w:val="006C1556"/>
    <w:rsid w:val="006C4FD0"/>
    <w:rsid w:val="006D6E24"/>
    <w:rsid w:val="006E73A2"/>
    <w:rsid w:val="00705BEA"/>
    <w:rsid w:val="00705EEA"/>
    <w:rsid w:val="00722587"/>
    <w:rsid w:val="00723E53"/>
    <w:rsid w:val="00725115"/>
    <w:rsid w:val="00734920"/>
    <w:rsid w:val="00746B3E"/>
    <w:rsid w:val="00751C59"/>
    <w:rsid w:val="007551E6"/>
    <w:rsid w:val="00774F3E"/>
    <w:rsid w:val="00784A4C"/>
    <w:rsid w:val="0079138D"/>
    <w:rsid w:val="00793C92"/>
    <w:rsid w:val="007A3847"/>
    <w:rsid w:val="007B04CF"/>
    <w:rsid w:val="007D4957"/>
    <w:rsid w:val="007E12A0"/>
    <w:rsid w:val="007E1FF8"/>
    <w:rsid w:val="00810AE4"/>
    <w:rsid w:val="008155F4"/>
    <w:rsid w:val="00822975"/>
    <w:rsid w:val="00825610"/>
    <w:rsid w:val="00842700"/>
    <w:rsid w:val="00845B8C"/>
    <w:rsid w:val="00852031"/>
    <w:rsid w:val="00863BC1"/>
    <w:rsid w:val="00873905"/>
    <w:rsid w:val="008915F7"/>
    <w:rsid w:val="008917C5"/>
    <w:rsid w:val="008B5A6E"/>
    <w:rsid w:val="008D27D2"/>
    <w:rsid w:val="008D772E"/>
    <w:rsid w:val="008E0465"/>
    <w:rsid w:val="008F06B8"/>
    <w:rsid w:val="008F738A"/>
    <w:rsid w:val="0090319E"/>
    <w:rsid w:val="00913010"/>
    <w:rsid w:val="00916175"/>
    <w:rsid w:val="00917260"/>
    <w:rsid w:val="009357D0"/>
    <w:rsid w:val="009634CA"/>
    <w:rsid w:val="009759A5"/>
    <w:rsid w:val="0098620E"/>
    <w:rsid w:val="00991EDF"/>
    <w:rsid w:val="009A0D62"/>
    <w:rsid w:val="009A327C"/>
    <w:rsid w:val="009A5F4F"/>
    <w:rsid w:val="009B22C4"/>
    <w:rsid w:val="009B4AE6"/>
    <w:rsid w:val="009B7F34"/>
    <w:rsid w:val="009D2E5F"/>
    <w:rsid w:val="009E140D"/>
    <w:rsid w:val="00A12C96"/>
    <w:rsid w:val="00A16929"/>
    <w:rsid w:val="00A36D8B"/>
    <w:rsid w:val="00A46332"/>
    <w:rsid w:val="00A52E85"/>
    <w:rsid w:val="00A605D6"/>
    <w:rsid w:val="00A6121A"/>
    <w:rsid w:val="00A61F73"/>
    <w:rsid w:val="00A74311"/>
    <w:rsid w:val="00A84D0B"/>
    <w:rsid w:val="00A92EA8"/>
    <w:rsid w:val="00A94143"/>
    <w:rsid w:val="00AA1175"/>
    <w:rsid w:val="00AA68E7"/>
    <w:rsid w:val="00AB08C1"/>
    <w:rsid w:val="00AB0CCC"/>
    <w:rsid w:val="00AB1719"/>
    <w:rsid w:val="00AB3C29"/>
    <w:rsid w:val="00AB6A40"/>
    <w:rsid w:val="00AC063B"/>
    <w:rsid w:val="00AD2C81"/>
    <w:rsid w:val="00AD3575"/>
    <w:rsid w:val="00AF52CD"/>
    <w:rsid w:val="00B00114"/>
    <w:rsid w:val="00B0737F"/>
    <w:rsid w:val="00B113ED"/>
    <w:rsid w:val="00B17B1E"/>
    <w:rsid w:val="00B243D1"/>
    <w:rsid w:val="00B24F0D"/>
    <w:rsid w:val="00B328E5"/>
    <w:rsid w:val="00B40523"/>
    <w:rsid w:val="00B625C8"/>
    <w:rsid w:val="00B7290F"/>
    <w:rsid w:val="00B8118C"/>
    <w:rsid w:val="00B85219"/>
    <w:rsid w:val="00BB1747"/>
    <w:rsid w:val="00BC1F27"/>
    <w:rsid w:val="00BC290A"/>
    <w:rsid w:val="00BD44CF"/>
    <w:rsid w:val="00BE405F"/>
    <w:rsid w:val="00BF0646"/>
    <w:rsid w:val="00BF3FD4"/>
    <w:rsid w:val="00C05EFD"/>
    <w:rsid w:val="00C1587E"/>
    <w:rsid w:val="00C26858"/>
    <w:rsid w:val="00C31A59"/>
    <w:rsid w:val="00C31C67"/>
    <w:rsid w:val="00C3241D"/>
    <w:rsid w:val="00C5043B"/>
    <w:rsid w:val="00C6383A"/>
    <w:rsid w:val="00C659FD"/>
    <w:rsid w:val="00C66A37"/>
    <w:rsid w:val="00C67D57"/>
    <w:rsid w:val="00C67D82"/>
    <w:rsid w:val="00C74844"/>
    <w:rsid w:val="00C830E1"/>
    <w:rsid w:val="00C906C2"/>
    <w:rsid w:val="00C933B2"/>
    <w:rsid w:val="00C94123"/>
    <w:rsid w:val="00C94809"/>
    <w:rsid w:val="00C969B2"/>
    <w:rsid w:val="00CA3F12"/>
    <w:rsid w:val="00CA4FCB"/>
    <w:rsid w:val="00CB78D7"/>
    <w:rsid w:val="00CD5338"/>
    <w:rsid w:val="00CE71FF"/>
    <w:rsid w:val="00CF417E"/>
    <w:rsid w:val="00D12BCC"/>
    <w:rsid w:val="00D14372"/>
    <w:rsid w:val="00D41C63"/>
    <w:rsid w:val="00D465E0"/>
    <w:rsid w:val="00D56450"/>
    <w:rsid w:val="00D60CC8"/>
    <w:rsid w:val="00D611C7"/>
    <w:rsid w:val="00D66735"/>
    <w:rsid w:val="00D722CC"/>
    <w:rsid w:val="00D909E8"/>
    <w:rsid w:val="00D970CA"/>
    <w:rsid w:val="00D9771F"/>
    <w:rsid w:val="00DA1434"/>
    <w:rsid w:val="00DB68F3"/>
    <w:rsid w:val="00DB6DBB"/>
    <w:rsid w:val="00DD5E58"/>
    <w:rsid w:val="00DD6012"/>
    <w:rsid w:val="00DE3930"/>
    <w:rsid w:val="00DE43ED"/>
    <w:rsid w:val="00DF145E"/>
    <w:rsid w:val="00E023FB"/>
    <w:rsid w:val="00E11618"/>
    <w:rsid w:val="00E34119"/>
    <w:rsid w:val="00E34C53"/>
    <w:rsid w:val="00E75E7D"/>
    <w:rsid w:val="00EB1ADD"/>
    <w:rsid w:val="00EE46B3"/>
    <w:rsid w:val="00F05659"/>
    <w:rsid w:val="00F11E40"/>
    <w:rsid w:val="00F125CA"/>
    <w:rsid w:val="00F137C0"/>
    <w:rsid w:val="00F146AD"/>
    <w:rsid w:val="00F17B40"/>
    <w:rsid w:val="00F462A4"/>
    <w:rsid w:val="00F508FC"/>
    <w:rsid w:val="00F5521D"/>
    <w:rsid w:val="00F92030"/>
    <w:rsid w:val="00F97651"/>
    <w:rsid w:val="00FC7717"/>
    <w:rsid w:val="00FD6495"/>
    <w:rsid w:val="00FE211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8DC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34"/>
    <w:rPr>
      <w:sz w:val="24"/>
    </w:rPr>
  </w:style>
  <w:style w:type="paragraph" w:styleId="Heading1">
    <w:name w:val="heading 1"/>
    <w:basedOn w:val="Normal"/>
    <w:next w:val="Normal"/>
    <w:qFormat/>
    <w:rsid w:val="009B7F34"/>
    <w:pPr>
      <w:keepNext/>
      <w:ind w:left="-720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9B7F34"/>
    <w:pPr>
      <w:keepNext/>
      <w:ind w:left="360"/>
      <w:outlineLvl w:val="2"/>
    </w:pPr>
    <w:rPr>
      <w:rFonts w:ascii="Tahoma" w:hAnsi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9B7F34"/>
    <w:pPr>
      <w:keepNext/>
      <w:spacing w:before="100" w:after="100"/>
      <w:outlineLvl w:val="2"/>
    </w:pPr>
    <w:rPr>
      <w:b/>
      <w:snapToGrid w:val="0"/>
      <w:sz w:val="36"/>
    </w:rPr>
  </w:style>
  <w:style w:type="character" w:styleId="Strong">
    <w:name w:val="Strong"/>
    <w:basedOn w:val="DefaultParagraphFont"/>
    <w:uiPriority w:val="22"/>
    <w:qFormat/>
    <w:rsid w:val="009B7F34"/>
    <w:rPr>
      <w:b/>
    </w:rPr>
  </w:style>
  <w:style w:type="paragraph" w:styleId="BodyText">
    <w:name w:val="Body Text"/>
    <w:basedOn w:val="Normal"/>
    <w:rsid w:val="009B7F34"/>
    <w:rPr>
      <w:b/>
    </w:rPr>
  </w:style>
  <w:style w:type="paragraph" w:styleId="BlockText">
    <w:name w:val="Block Text"/>
    <w:basedOn w:val="Normal"/>
    <w:rsid w:val="009B7F34"/>
    <w:pPr>
      <w:ind w:left="-720" w:right="-360"/>
    </w:pPr>
  </w:style>
  <w:style w:type="paragraph" w:styleId="BodyTextIndent">
    <w:name w:val="Body Text Indent"/>
    <w:basedOn w:val="Normal"/>
    <w:rsid w:val="009B7F34"/>
    <w:pPr>
      <w:ind w:left="-720"/>
    </w:pPr>
    <w:rPr>
      <w:rFonts w:ascii="Verdana" w:hAnsi="Verdana"/>
      <w:b/>
      <w:color w:val="000000"/>
    </w:rPr>
  </w:style>
  <w:style w:type="character" w:styleId="Hyperlink">
    <w:name w:val="Hyperlink"/>
    <w:basedOn w:val="DefaultParagraphFont"/>
    <w:rsid w:val="009B7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B7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7F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B7F34"/>
    <w:rPr>
      <w:b/>
      <w:bCs/>
    </w:rPr>
  </w:style>
  <w:style w:type="paragraph" w:styleId="BalloonText">
    <w:name w:val="Balloon Text"/>
    <w:basedOn w:val="Normal"/>
    <w:semiHidden/>
    <w:rsid w:val="009B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4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920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4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920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057B1"/>
    <w:pPr>
      <w:spacing w:before="100" w:beforeAutospacing="1" w:after="100" w:afterAutospacing="1" w:line="360" w:lineRule="atLeast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4057B1"/>
    <w:rPr>
      <w:i/>
      <w:iCs/>
    </w:rPr>
  </w:style>
  <w:style w:type="paragraph" w:styleId="ListParagraph">
    <w:name w:val="List Paragraph"/>
    <w:basedOn w:val="Normal"/>
    <w:uiPriority w:val="34"/>
    <w:qFormat/>
    <w:rsid w:val="005C64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748"/>
    <w:rPr>
      <w:color w:val="800080" w:themeColor="followedHyperlink"/>
      <w:u w:val="single"/>
    </w:rPr>
  </w:style>
  <w:style w:type="paragraph" w:customStyle="1" w:styleId="Default">
    <w:name w:val="Default"/>
    <w:rsid w:val="00495F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F83"/>
  </w:style>
  <w:style w:type="table" w:styleId="TableGrid">
    <w:name w:val="Table Grid"/>
    <w:basedOn w:val="TableNormal"/>
    <w:uiPriority w:val="59"/>
    <w:rsid w:val="00B81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4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2112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473">
                  <w:marLeft w:val="3098"/>
                  <w:marRight w:val="5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dh.virginia.gov/lenowisco" TargetMode="External"/><Relationship Id="rId18" Type="http://schemas.openxmlformats.org/officeDocument/2006/relationships/hyperlink" Target="http://www.vdh.virginia.gov/coronaviru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dh.virginia.gov/surveillance-and-investigation/novel-coronavir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dh.virginia.gov/cumberland-plateau" TargetMode="External"/><Relationship Id="rId17" Type="http://schemas.openxmlformats.org/officeDocument/2006/relationships/hyperlink" Target="http://www.vdh.virginia.gov/pittsylvania-danvil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rvroadtowellness.com" TargetMode="External"/><Relationship Id="rId20" Type="http://schemas.openxmlformats.org/officeDocument/2006/relationships/hyperlink" Target="http://www.vdh.virginia.gov/west-piedmo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dh.virginia.gov/central-virgi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dh.virginia.gov/new-riv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dh.virginia.gov/central-shenandoah" TargetMode="External"/><Relationship Id="rId19" Type="http://schemas.openxmlformats.org/officeDocument/2006/relationships/hyperlink" Target="http://www.vdh.virginia.gov/roano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dh.virginia.gov/alleghany" TargetMode="External"/><Relationship Id="rId14" Type="http://schemas.openxmlformats.org/officeDocument/2006/relationships/hyperlink" Target="http://www.vdh.virginia.gov/mount-roge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6B6A-5B4A-4025-AFC4-5CF21D35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2020-03-22T07:26:00Z</dcterms:created>
  <dcterms:modified xsi:type="dcterms:W3CDTF">2020-03-22T23:24:00Z</dcterms:modified>
</cp:coreProperties>
</file>